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227F" w14:textId="77777777" w:rsidR="0066298B" w:rsidRDefault="0066298B">
      <w:pPr>
        <w:rPr>
          <w:rFonts w:ascii="Calibri" w:eastAsia="Calibri" w:hAnsi="Calibri" w:cs="Calibri"/>
          <w:highlight w:val="white"/>
        </w:rPr>
      </w:pPr>
    </w:p>
    <w:p w14:paraId="0E1644E5" w14:textId="77777777" w:rsidR="0066298B" w:rsidRDefault="0091717E">
      <w:pPr>
        <w:rPr>
          <w:highlight w:val="yellow"/>
          <w:u w:val="single"/>
        </w:rPr>
      </w:pPr>
      <w:r>
        <w:rPr>
          <w:highlight w:val="yellow"/>
          <w:u w:val="single"/>
        </w:rPr>
        <w:t>Date</w:t>
      </w:r>
    </w:p>
    <w:p w14:paraId="075DC81B" w14:textId="77777777" w:rsidR="0066298B" w:rsidRDefault="0091717E">
      <w:pPr>
        <w:rPr>
          <w:highlight w:val="yellow"/>
          <w:u w:val="single"/>
        </w:rPr>
      </w:pPr>
      <w:r>
        <w:rPr>
          <w:highlight w:val="yellow"/>
          <w:u w:val="single"/>
        </w:rPr>
        <w:t>Doctor’s Name</w:t>
      </w:r>
    </w:p>
    <w:p w14:paraId="33D26F27" w14:textId="77777777" w:rsidR="0066298B" w:rsidRDefault="0091717E">
      <w:pPr>
        <w:rPr>
          <w:highlight w:val="yellow"/>
          <w:u w:val="single"/>
        </w:rPr>
      </w:pPr>
      <w:r>
        <w:rPr>
          <w:highlight w:val="yellow"/>
          <w:u w:val="single"/>
        </w:rPr>
        <w:t>Contact Information</w:t>
      </w:r>
    </w:p>
    <w:p w14:paraId="2AFEFF9D" w14:textId="77777777" w:rsidR="0066298B" w:rsidRDefault="0066298B"/>
    <w:p w14:paraId="13A0F8B7" w14:textId="77777777" w:rsidR="0066298B" w:rsidRDefault="0066298B"/>
    <w:p w14:paraId="21722D52" w14:textId="77777777" w:rsidR="0066298B" w:rsidRDefault="0091717E">
      <w:r>
        <w:t>To whom it may concern,</w:t>
      </w:r>
    </w:p>
    <w:p w14:paraId="3441560B" w14:textId="77777777" w:rsidR="0066298B" w:rsidRDefault="0066298B"/>
    <w:p w14:paraId="498EA0C3" w14:textId="77777777" w:rsidR="0066298B" w:rsidRDefault="0091717E">
      <w:pPr>
        <w:rPr>
          <w:highlight w:val="yellow"/>
          <w:u w:val="single"/>
        </w:rPr>
      </w:pPr>
      <w:r>
        <w:t xml:space="preserve">My patient </w:t>
      </w:r>
      <w:r>
        <w:rPr>
          <w:highlight w:val="yellow"/>
          <w:u w:val="single"/>
        </w:rPr>
        <w:t>Jonny Smith DOB 04/04/2011</w:t>
      </w:r>
      <w:r>
        <w:t xml:space="preserve"> carries a diagnosis of </w:t>
      </w:r>
      <w:r>
        <w:rPr>
          <w:highlight w:val="yellow"/>
          <w:u w:val="single"/>
        </w:rPr>
        <w:t xml:space="preserve">autism, down syndrome, </w:t>
      </w:r>
      <w:proofErr w:type="gramStart"/>
      <w:r>
        <w:rPr>
          <w:highlight w:val="yellow"/>
          <w:u w:val="single"/>
        </w:rPr>
        <w:t>etc..</w:t>
      </w:r>
      <w:proofErr w:type="gramEnd"/>
      <w:r>
        <w:rPr>
          <w:highlight w:val="yellow"/>
          <w:u w:val="single"/>
        </w:rPr>
        <w:t xml:space="preserve"> </w:t>
      </w:r>
    </w:p>
    <w:p w14:paraId="7FBA3E97" w14:textId="77777777" w:rsidR="0066298B" w:rsidRDefault="0091717E">
      <w:r>
        <w:rPr>
          <w:highlight w:val="yellow"/>
          <w:u w:val="single"/>
        </w:rPr>
        <w:t>Jonny</w:t>
      </w:r>
      <w:r>
        <w:rPr>
          <w:u w:val="single"/>
        </w:rPr>
        <w:t xml:space="preserve"> </w:t>
      </w:r>
      <w:r>
        <w:t xml:space="preserve">attends </w:t>
      </w:r>
      <w:r>
        <w:rPr>
          <w:highlight w:val="yellow"/>
          <w:u w:val="single"/>
        </w:rPr>
        <w:t>PS202 School in Pretoria, AZ</w:t>
      </w:r>
      <w:r>
        <w:t xml:space="preserve"> and has a history of wandering from safe environments including these recent incidents: </w:t>
      </w:r>
    </w:p>
    <w:p w14:paraId="27001A52" w14:textId="77777777" w:rsidR="0066298B" w:rsidRDefault="0066298B"/>
    <w:p w14:paraId="49FE922E" w14:textId="77777777" w:rsidR="0066298B" w:rsidRDefault="0066298B"/>
    <w:tbl>
      <w:tblPr>
        <w:tblStyle w:val="a"/>
        <w:tblW w:w="7830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970"/>
        <w:gridCol w:w="2895"/>
      </w:tblGrid>
      <w:tr w:rsidR="0066298B" w14:paraId="63198B2A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D91C" w14:textId="77777777" w:rsidR="0066298B" w:rsidRDefault="0091717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DE50" w14:textId="77777777" w:rsidR="0066298B" w:rsidRDefault="0091717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866A" w14:textId="77777777" w:rsidR="0066298B" w:rsidRDefault="0091717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Wandering Incident</w:t>
            </w:r>
          </w:p>
        </w:tc>
      </w:tr>
      <w:tr w:rsidR="0066298B" w14:paraId="6BFABC2E" w14:textId="77777777">
        <w:trPr>
          <w:trHeight w:val="54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B16F" w14:textId="77777777" w:rsidR="0066298B" w:rsidRDefault="0066298B">
            <w:pPr>
              <w:widowControl w:val="0"/>
              <w:spacing w:line="240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CDBC" w14:textId="77777777" w:rsidR="0066298B" w:rsidRDefault="0066298B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7A0B" w14:textId="77777777" w:rsidR="0066298B" w:rsidRDefault="0066298B">
            <w:pPr>
              <w:widowControl w:val="0"/>
              <w:spacing w:line="240" w:lineRule="auto"/>
            </w:pPr>
          </w:p>
        </w:tc>
      </w:tr>
      <w:tr w:rsidR="0066298B" w14:paraId="5AFA00A9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15CB" w14:textId="77777777" w:rsidR="0066298B" w:rsidRDefault="0066298B">
            <w:pPr>
              <w:widowControl w:val="0"/>
              <w:spacing w:line="240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C193" w14:textId="77777777" w:rsidR="0066298B" w:rsidRDefault="0066298B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DA0E" w14:textId="77777777" w:rsidR="0066298B" w:rsidRDefault="0066298B">
            <w:pPr>
              <w:widowControl w:val="0"/>
              <w:spacing w:line="240" w:lineRule="auto"/>
            </w:pPr>
          </w:p>
        </w:tc>
      </w:tr>
    </w:tbl>
    <w:p w14:paraId="43F8285D" w14:textId="77777777" w:rsidR="0066298B" w:rsidRDefault="0066298B"/>
    <w:p w14:paraId="223150E1" w14:textId="77777777" w:rsidR="0066298B" w:rsidRDefault="0066298B"/>
    <w:p w14:paraId="58F87A17" w14:textId="77777777" w:rsidR="0066298B" w:rsidRDefault="0091717E">
      <w:r>
        <w:t xml:space="preserve">Due to </w:t>
      </w:r>
      <w:r>
        <w:rPr>
          <w:highlight w:val="yellow"/>
          <w:u w:val="single"/>
        </w:rPr>
        <w:t>Jonny’s</w:t>
      </w:r>
      <w:r>
        <w:t xml:space="preserve"> history of wandering, </w:t>
      </w:r>
      <w:r>
        <w:rPr>
          <w:highlight w:val="yellow"/>
          <w:u w:val="single"/>
        </w:rPr>
        <w:t>Jonny</w:t>
      </w:r>
      <w:r>
        <w:t xml:space="preserve"> now has a medical diagnosis of </w:t>
      </w:r>
      <w:r>
        <w:rPr>
          <w:b/>
        </w:rPr>
        <w:t>Wandering (</w:t>
      </w:r>
      <w:r>
        <w:rPr>
          <w:b/>
          <w:color w:val="474A4D"/>
          <w:sz w:val="24"/>
          <w:szCs w:val="24"/>
          <w:highlight w:val="white"/>
        </w:rPr>
        <w:t>V40.31</w:t>
      </w:r>
      <w:r>
        <w:rPr>
          <w:b/>
        </w:rPr>
        <w:t xml:space="preserve"> Z91.83).</w:t>
      </w:r>
      <w:r>
        <w:t xml:space="preserve"> To ensure </w:t>
      </w:r>
      <w:r>
        <w:rPr>
          <w:highlight w:val="yellow"/>
          <w:u w:val="single"/>
        </w:rPr>
        <w:t>Jonny’s</w:t>
      </w:r>
      <w:r>
        <w:t xml:space="preserve"> safety, it is medically necessary to have constant adult supervision at all times and appropriate safety protocols are in place. Safety equipment should include door alarms, locks, safety barriers and visual prompts. </w:t>
      </w:r>
    </w:p>
    <w:p w14:paraId="4F70A097" w14:textId="77777777" w:rsidR="0066298B" w:rsidRDefault="0066298B"/>
    <w:p w14:paraId="2ECDB1B3" w14:textId="77777777" w:rsidR="0066298B" w:rsidRDefault="0091717E">
      <w:r>
        <w:t xml:space="preserve">In addition to the safety measures put into place by school staff and caregivers, I am recommending the </w:t>
      </w:r>
      <w:proofErr w:type="spellStart"/>
      <w:r>
        <w:t>AngelSense</w:t>
      </w:r>
      <w:proofErr w:type="spellEnd"/>
      <w:r>
        <w:t xml:space="preserve"> GPS tracking system, which is specifically designed for children with autism that are prone to elopement. </w:t>
      </w:r>
    </w:p>
    <w:p w14:paraId="2426E8A3" w14:textId="77777777" w:rsidR="0066298B" w:rsidRDefault="0066298B"/>
    <w:p w14:paraId="03B76912" w14:textId="77777777" w:rsidR="0066298B" w:rsidRDefault="0091717E">
      <w:r>
        <w:rPr>
          <w:highlight w:val="yellow"/>
          <w:u w:val="single"/>
        </w:rPr>
        <w:t>Jonny</w:t>
      </w:r>
      <w:r>
        <w:t xml:space="preserve"> must never be left unattended for any reason. Leaving </w:t>
      </w:r>
      <w:r>
        <w:rPr>
          <w:highlight w:val="yellow"/>
          <w:u w:val="single"/>
        </w:rPr>
        <w:t>Jonny</w:t>
      </w:r>
      <w:r>
        <w:rPr>
          <w:u w:val="single"/>
        </w:rPr>
        <w:t xml:space="preserve"> </w:t>
      </w:r>
      <w:r>
        <w:t xml:space="preserve">unattended poses serious risk to </w:t>
      </w:r>
      <w:r>
        <w:rPr>
          <w:highlight w:val="yellow"/>
          <w:u w:val="single"/>
        </w:rPr>
        <w:t>Jonny’s</w:t>
      </w:r>
      <w:r>
        <w:t xml:space="preserve"> safety and health.</w:t>
      </w:r>
    </w:p>
    <w:p w14:paraId="2E467F54" w14:textId="77777777" w:rsidR="0066298B" w:rsidRDefault="0066298B"/>
    <w:p w14:paraId="618F7E4C" w14:textId="77777777" w:rsidR="0066298B" w:rsidRDefault="0091717E">
      <w:r>
        <w:t xml:space="preserve">For more information about wandering diagnosis, click here: </w:t>
      </w:r>
      <w:hyperlink r:id="rId7">
        <w:r>
          <w:rPr>
            <w:color w:val="1155CC"/>
            <w:u w:val="single"/>
          </w:rPr>
          <w:t>https://www.cdc.gov/ncbddd/disabilityandsafety/wandering.html</w:t>
        </w:r>
      </w:hyperlink>
    </w:p>
    <w:p w14:paraId="58ED2012" w14:textId="77777777" w:rsidR="0066298B" w:rsidRDefault="0066298B"/>
    <w:p w14:paraId="1BF4330D" w14:textId="77777777" w:rsidR="0066298B" w:rsidRDefault="0091717E">
      <w:r>
        <w:t>Sincerely,</w:t>
      </w:r>
    </w:p>
    <w:p w14:paraId="02572B67" w14:textId="77777777" w:rsidR="0066298B" w:rsidRDefault="0066298B"/>
    <w:p w14:paraId="6528D24D" w14:textId="77777777" w:rsidR="0066298B" w:rsidRDefault="0091717E">
      <w:pPr>
        <w:rPr>
          <w:highlight w:val="yellow"/>
          <w:u w:val="single"/>
        </w:rPr>
      </w:pPr>
      <w:r>
        <w:rPr>
          <w:highlight w:val="yellow"/>
          <w:u w:val="single"/>
        </w:rPr>
        <w:t>Dr. Mary Hutchens</w:t>
      </w:r>
    </w:p>
    <w:p w14:paraId="6A18C38A" w14:textId="77777777" w:rsidR="0066298B" w:rsidRDefault="0066298B">
      <w:pPr>
        <w:rPr>
          <w:rFonts w:ascii="Calibri" w:eastAsia="Calibri" w:hAnsi="Calibri" w:cs="Calibri"/>
          <w:highlight w:val="white"/>
        </w:rPr>
      </w:pPr>
    </w:p>
    <w:p w14:paraId="531287BB" w14:textId="77777777" w:rsidR="0066298B" w:rsidRDefault="0066298B">
      <w:pPr>
        <w:rPr>
          <w:rFonts w:ascii="Calibri" w:eastAsia="Calibri" w:hAnsi="Calibri" w:cs="Calibri"/>
          <w:highlight w:val="white"/>
        </w:rPr>
      </w:pPr>
    </w:p>
    <w:p w14:paraId="08EE01C7" w14:textId="77777777" w:rsidR="0066298B" w:rsidRDefault="0066298B">
      <w:pPr>
        <w:rPr>
          <w:b/>
        </w:rPr>
      </w:pPr>
    </w:p>
    <w:p w14:paraId="2DC6F7E6" w14:textId="77777777" w:rsidR="0066298B" w:rsidRDefault="0066298B">
      <w:pPr>
        <w:rPr>
          <w:b/>
        </w:rPr>
      </w:pPr>
    </w:p>
    <w:p w14:paraId="23D7A570" w14:textId="77777777" w:rsidR="00BB26FD" w:rsidRDefault="00BB26FD">
      <w:pPr>
        <w:rPr>
          <w:b/>
        </w:rPr>
      </w:pPr>
    </w:p>
    <w:p w14:paraId="45210CC5" w14:textId="42431DB6" w:rsidR="0066298B" w:rsidRDefault="0091717E">
      <w:pPr>
        <w:rPr>
          <w:b/>
        </w:rPr>
      </w:pPr>
      <w:bookmarkStart w:id="0" w:name="_GoBack"/>
      <w:bookmarkEnd w:id="0"/>
      <w:r>
        <w:rPr>
          <w:b/>
        </w:rPr>
        <w:lastRenderedPageBreak/>
        <w:t>ICD-10-CM codes (Diagnosis Codes)</w:t>
      </w:r>
    </w:p>
    <w:p w14:paraId="1FF3AFB8" w14:textId="77777777" w:rsidR="0066298B" w:rsidRDefault="0066298B">
      <w:pPr>
        <w:rPr>
          <w:b/>
        </w:rPr>
      </w:pPr>
    </w:p>
    <w:p w14:paraId="62A8EAA0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Alzheimer’s Disease </w:t>
      </w:r>
      <w:r>
        <w:rPr>
          <w:b/>
          <w:highlight w:val="white"/>
        </w:rPr>
        <w:t>G30.9</w:t>
      </w:r>
    </w:p>
    <w:p w14:paraId="053DF297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Autism or Pervasive developmental disorder </w:t>
      </w:r>
      <w:r>
        <w:rPr>
          <w:b/>
          <w:highlight w:val="white"/>
        </w:rPr>
        <w:t>F84.0</w:t>
      </w:r>
    </w:p>
    <w:p w14:paraId="34904500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Dementia, unspecified, with behavioral disturbance </w:t>
      </w:r>
      <w:r>
        <w:rPr>
          <w:b/>
          <w:highlight w:val="white"/>
        </w:rPr>
        <w:t>F03.9-</w:t>
      </w:r>
    </w:p>
    <w:p w14:paraId="1DB3E90B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Intellectual disabilities </w:t>
      </w:r>
      <w:r>
        <w:rPr>
          <w:b/>
          <w:highlight w:val="white"/>
        </w:rPr>
        <w:t>F70-F79</w:t>
      </w:r>
    </w:p>
    <w:p w14:paraId="1A000EE2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Mild Intellectual disabilities </w:t>
      </w:r>
      <w:r>
        <w:rPr>
          <w:b/>
          <w:highlight w:val="white"/>
        </w:rPr>
        <w:t>F70</w:t>
      </w:r>
    </w:p>
    <w:p w14:paraId="0F47BD4F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Moderate Intellectual disabilities </w:t>
      </w:r>
      <w:r>
        <w:rPr>
          <w:b/>
          <w:highlight w:val="white"/>
        </w:rPr>
        <w:t>F71</w:t>
      </w:r>
    </w:p>
    <w:p w14:paraId="4E3644EF" w14:textId="77777777" w:rsidR="0066298B" w:rsidRDefault="0091717E">
      <w:pPr>
        <w:rPr>
          <w:b/>
          <w:highlight w:val="white"/>
        </w:rPr>
      </w:pPr>
      <w:r>
        <w:rPr>
          <w:highlight w:val="white"/>
        </w:rPr>
        <w:t xml:space="preserve">Wandering Code: </w:t>
      </w:r>
      <w:r>
        <w:rPr>
          <w:b/>
          <w:highlight w:val="white"/>
        </w:rPr>
        <w:t xml:space="preserve">V40.31, Z91.83 </w:t>
      </w:r>
    </w:p>
    <w:p w14:paraId="12FF585F" w14:textId="77777777" w:rsidR="0066298B" w:rsidRDefault="0066298B">
      <w:pPr>
        <w:rPr>
          <w:highlight w:val="white"/>
        </w:rPr>
      </w:pPr>
    </w:p>
    <w:p w14:paraId="68EDFC4A" w14:textId="77777777" w:rsidR="0066298B" w:rsidRDefault="0091717E">
      <w:pPr>
        <w:rPr>
          <w:highlight w:val="white"/>
        </w:rPr>
      </w:pPr>
      <w:r>
        <w:rPr>
          <w:highlight w:val="white"/>
        </w:rPr>
        <w:t xml:space="preserve">The following code(s) above </w:t>
      </w:r>
      <w:r>
        <w:rPr>
          <w:b/>
          <w:highlight w:val="white"/>
        </w:rPr>
        <w:t>Z91.83</w:t>
      </w:r>
      <w:r>
        <w:rPr>
          <w:highlight w:val="white"/>
        </w:rPr>
        <w:t xml:space="preserve"> contain annotation back-references that may be applicable to </w:t>
      </w:r>
      <w:r>
        <w:rPr>
          <w:b/>
          <w:highlight w:val="white"/>
        </w:rPr>
        <w:t>Z91.83</w:t>
      </w:r>
      <w:r>
        <w:rPr>
          <w:highlight w:val="white"/>
        </w:rPr>
        <w:t xml:space="preserve">: </w:t>
      </w:r>
    </w:p>
    <w:p w14:paraId="0CF4A38A" w14:textId="77777777" w:rsidR="0066298B" w:rsidRDefault="0066298B">
      <w:pPr>
        <w:rPr>
          <w:highlight w:val="white"/>
        </w:rPr>
      </w:pPr>
    </w:p>
    <w:p w14:paraId="203293E4" w14:textId="77777777" w:rsidR="0066298B" w:rsidRDefault="0091717E">
      <w:pPr>
        <w:rPr>
          <w:highlight w:val="white"/>
        </w:rPr>
      </w:pPr>
      <w:r>
        <w:rPr>
          <w:b/>
          <w:highlight w:val="white"/>
        </w:rPr>
        <w:t>Z00-Z99</w:t>
      </w:r>
      <w:r>
        <w:rPr>
          <w:highlight w:val="white"/>
        </w:rPr>
        <w:t xml:space="preserve"> Factors influencing health status and contact with health services</w:t>
      </w:r>
    </w:p>
    <w:p w14:paraId="4F60527E" w14:textId="77777777" w:rsidR="0066298B" w:rsidRDefault="0091717E">
      <w:pPr>
        <w:rPr>
          <w:highlight w:val="white"/>
        </w:rPr>
      </w:pPr>
      <w:r>
        <w:rPr>
          <w:b/>
          <w:highlight w:val="white"/>
        </w:rPr>
        <w:t>Z77-Z99</w:t>
      </w:r>
      <w:r>
        <w:rPr>
          <w:highlight w:val="white"/>
        </w:rPr>
        <w:t xml:space="preserve"> Persons with potential health hazards related to family and personal history and certain conditions influencing health status</w:t>
      </w:r>
    </w:p>
    <w:p w14:paraId="3D497C3F" w14:textId="77777777" w:rsidR="0066298B" w:rsidRDefault="0091717E">
      <w:pPr>
        <w:rPr>
          <w:highlight w:val="white"/>
        </w:rPr>
      </w:pPr>
      <w:r>
        <w:rPr>
          <w:b/>
          <w:highlight w:val="white"/>
        </w:rPr>
        <w:t>Z91</w:t>
      </w:r>
      <w:r>
        <w:rPr>
          <w:highlight w:val="white"/>
        </w:rPr>
        <w:t xml:space="preserve"> Personal risk factors, not elsewhere classified</w:t>
      </w:r>
    </w:p>
    <w:p w14:paraId="473059DF" w14:textId="77777777" w:rsidR="0066298B" w:rsidRDefault="0091717E">
      <w:pPr>
        <w:rPr>
          <w:highlight w:val="white"/>
        </w:rPr>
      </w:pPr>
      <w:r>
        <w:rPr>
          <w:highlight w:val="white"/>
        </w:rPr>
        <w:t>*The 2018 edition of ICD-10-CM Z91.83 became effective on October 1, 2017.</w:t>
      </w:r>
    </w:p>
    <w:p w14:paraId="24F4A9D0" w14:textId="77777777" w:rsidR="0066298B" w:rsidRDefault="0091717E">
      <w:pPr>
        <w:pStyle w:val="Heading4"/>
        <w:rPr>
          <w:b/>
          <w:color w:val="000000"/>
          <w:sz w:val="22"/>
          <w:szCs w:val="22"/>
        </w:rPr>
      </w:pPr>
      <w:bookmarkStart w:id="1" w:name="_pbss7s769izg" w:colFirst="0" w:colLast="0"/>
      <w:bookmarkEnd w:id="1"/>
      <w:r>
        <w:rPr>
          <w:b/>
          <w:color w:val="000000"/>
          <w:sz w:val="22"/>
          <w:szCs w:val="22"/>
        </w:rPr>
        <w:t>Other Codes;</w:t>
      </w:r>
    </w:p>
    <w:p w14:paraId="59235652" w14:textId="77777777" w:rsidR="0066298B" w:rsidRDefault="0091717E">
      <w:pPr>
        <w:pStyle w:val="Heading4"/>
        <w:numPr>
          <w:ilvl w:val="0"/>
          <w:numId w:val="2"/>
        </w:numPr>
        <w:spacing w:after="0"/>
        <w:rPr>
          <w:color w:val="000000"/>
          <w:sz w:val="22"/>
          <w:szCs w:val="22"/>
        </w:rPr>
      </w:pPr>
      <w:bookmarkStart w:id="2" w:name="_4tni1m40b0mv" w:colFirst="0" w:colLast="0"/>
      <w:bookmarkEnd w:id="2"/>
      <w:r>
        <w:rPr>
          <w:b/>
          <w:color w:val="000000"/>
          <w:sz w:val="22"/>
          <w:szCs w:val="22"/>
        </w:rPr>
        <w:t>X5012</w:t>
      </w:r>
      <w:r>
        <w:rPr>
          <w:color w:val="000000"/>
          <w:sz w:val="22"/>
          <w:szCs w:val="22"/>
        </w:rPr>
        <w:t xml:space="preserve"> Personal Emergency Response System (HIPAA Compliant)</w:t>
      </w:r>
    </w:p>
    <w:p w14:paraId="3BB365C0" w14:textId="77777777" w:rsidR="0066298B" w:rsidRDefault="0091717E">
      <w:pPr>
        <w:numPr>
          <w:ilvl w:val="0"/>
          <w:numId w:val="2"/>
        </w:numPr>
      </w:pPr>
      <w:r>
        <w:rPr>
          <w:b/>
        </w:rPr>
        <w:t>S5160, S5161, S5162</w:t>
      </w:r>
      <w:r>
        <w:t xml:space="preserve"> Personal Emergency Response System (CPT/HCPC)</w:t>
      </w:r>
    </w:p>
    <w:p w14:paraId="6C53480B" w14:textId="77777777" w:rsidR="0066298B" w:rsidRDefault="0091717E">
      <w:pPr>
        <w:numPr>
          <w:ilvl w:val="0"/>
          <w:numId w:val="2"/>
        </w:numPr>
      </w:pPr>
      <w:r>
        <w:rPr>
          <w:b/>
        </w:rPr>
        <w:t>F84.0</w:t>
      </w:r>
      <w:r>
        <w:t xml:space="preserve"> Augmentative Devices (GPS tracking device) due to Autism </w:t>
      </w:r>
      <w:r>
        <w:rPr>
          <w:b/>
        </w:rPr>
        <w:t>“wandering in diseases classified elsewhere” Z91.83</w:t>
      </w:r>
    </w:p>
    <w:p w14:paraId="51FFD145" w14:textId="77777777" w:rsidR="0066298B" w:rsidRDefault="0066298B"/>
    <w:p w14:paraId="5E0C26E5" w14:textId="77777777" w:rsidR="0066298B" w:rsidRDefault="0091717E">
      <w:r>
        <w:t xml:space="preserve">The new HCPCs codes level 2 are for items not covered in level 1 coding. New codes HSW is Health, Safety, &amp; Welfare </w:t>
      </w:r>
    </w:p>
    <w:p w14:paraId="133D0F70" w14:textId="77777777" w:rsidR="0066298B" w:rsidRDefault="0066298B"/>
    <w:p w14:paraId="2885F2E9" w14:textId="77777777" w:rsidR="0066298B" w:rsidRDefault="0091717E">
      <w:pPr>
        <w:numPr>
          <w:ilvl w:val="0"/>
          <w:numId w:val="1"/>
        </w:numPr>
      </w:pPr>
      <w:r>
        <w:rPr>
          <w:b/>
        </w:rPr>
        <w:t>S5160K, S5161HK</w:t>
      </w:r>
      <w:r>
        <w:t xml:space="preserve"> Health &amp; Safety Welfare</w:t>
      </w:r>
    </w:p>
    <w:p w14:paraId="35C4A977" w14:textId="77777777" w:rsidR="0066298B" w:rsidRDefault="0091717E">
      <w:pPr>
        <w:numPr>
          <w:ilvl w:val="0"/>
          <w:numId w:val="1"/>
        </w:numPr>
      </w:pPr>
      <w:r>
        <w:rPr>
          <w:b/>
        </w:rPr>
        <w:t>S5160K</w:t>
      </w:r>
      <w:r>
        <w:t xml:space="preserve"> - Units of Service – Maximum allowed based on </w:t>
      </w:r>
      <w:proofErr w:type="gramStart"/>
      <w:r>
        <w:t>12 month</w:t>
      </w:r>
      <w:proofErr w:type="gramEnd"/>
      <w:r>
        <w:t xml:space="preserve"> plan, Personal Emergency Response System – install/test (HSW Only)</w:t>
      </w:r>
    </w:p>
    <w:p w14:paraId="54A60562" w14:textId="77777777" w:rsidR="0066298B" w:rsidRDefault="0091717E">
      <w:pPr>
        <w:numPr>
          <w:ilvl w:val="0"/>
          <w:numId w:val="1"/>
        </w:numPr>
      </w:pPr>
      <w:r>
        <w:rPr>
          <w:b/>
        </w:rPr>
        <w:t>S5161HK</w:t>
      </w:r>
      <w:r>
        <w:t xml:space="preserve"> - Per Month Unit of Event, Personal Emergency Response System - monthly service fee (HSW only) </w:t>
      </w:r>
    </w:p>
    <w:p w14:paraId="00296190" w14:textId="77777777" w:rsidR="0066298B" w:rsidRDefault="0091717E">
      <w:pPr>
        <w:pStyle w:val="Heading3"/>
        <w:rPr>
          <w:b/>
          <w:color w:val="000000"/>
          <w:sz w:val="22"/>
          <w:szCs w:val="22"/>
        </w:rPr>
      </w:pPr>
      <w:bookmarkStart w:id="3" w:name="_e5semx1wbh4e" w:colFirst="0" w:colLast="0"/>
      <w:bookmarkEnd w:id="3"/>
      <w:r>
        <w:rPr>
          <w:b/>
          <w:color w:val="000000"/>
          <w:sz w:val="22"/>
          <w:szCs w:val="22"/>
        </w:rPr>
        <w:t>Personal Emergency Response System</w:t>
      </w:r>
    </w:p>
    <w:p w14:paraId="4E908670" w14:textId="77777777" w:rsidR="0066298B" w:rsidRDefault="0066298B"/>
    <w:p w14:paraId="19824837" w14:textId="77777777" w:rsidR="0066298B" w:rsidRDefault="0091717E">
      <w:r>
        <w:rPr>
          <w:b/>
        </w:rPr>
        <w:t>S5160, S5161, S5160</w:t>
      </w:r>
      <w:r>
        <w:t>: Emergency response system; installation and testing</w:t>
      </w:r>
    </w:p>
    <w:p w14:paraId="36191975" w14:textId="77777777" w:rsidR="0066298B" w:rsidRDefault="0091717E">
      <w:pPr>
        <w:rPr>
          <w:b/>
        </w:rPr>
      </w:pPr>
      <w:r>
        <w:rPr>
          <w:b/>
        </w:rPr>
        <w:t>S5161</w:t>
      </w:r>
      <w:r>
        <w:t>: Emergency response system; service fee, per month (Excludes installation and testing)</w:t>
      </w:r>
    </w:p>
    <w:p w14:paraId="7BF26F2C" w14:textId="77777777" w:rsidR="0066298B" w:rsidRDefault="0091717E">
      <w:pPr>
        <w:rPr>
          <w:rFonts w:ascii="Calibri" w:eastAsia="Calibri" w:hAnsi="Calibri" w:cs="Calibri"/>
          <w:highlight w:val="white"/>
        </w:rPr>
      </w:pPr>
      <w:r>
        <w:rPr>
          <w:b/>
        </w:rPr>
        <w:t>S5162:</w:t>
      </w:r>
      <w:r>
        <w:t xml:space="preserve"> Emergency response system; purchase only</w:t>
      </w:r>
    </w:p>
    <w:sectPr w:rsidR="0066298B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B635" w14:textId="77777777" w:rsidR="00D64FA2" w:rsidRDefault="00D64FA2">
      <w:pPr>
        <w:spacing w:line="240" w:lineRule="auto"/>
      </w:pPr>
      <w:r>
        <w:separator/>
      </w:r>
    </w:p>
  </w:endnote>
  <w:endnote w:type="continuationSeparator" w:id="0">
    <w:p w14:paraId="39CDE3D3" w14:textId="77777777" w:rsidR="00D64FA2" w:rsidRDefault="00D64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E543" w14:textId="77777777" w:rsidR="0066298B" w:rsidRDefault="0066298B" w:rsidP="00BB26FD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3FC1F" w14:textId="77777777" w:rsidR="00D64FA2" w:rsidRDefault="00D64FA2">
      <w:pPr>
        <w:spacing w:line="240" w:lineRule="auto"/>
      </w:pPr>
      <w:r>
        <w:separator/>
      </w:r>
    </w:p>
  </w:footnote>
  <w:footnote w:type="continuationSeparator" w:id="0">
    <w:p w14:paraId="6B1ABE64" w14:textId="77777777" w:rsidR="00D64FA2" w:rsidRDefault="00D64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077D2" w14:textId="0AFFB244" w:rsidR="0066298B" w:rsidRDefault="0066298B">
    <w:pPr>
      <w:pBdr>
        <w:top w:val="nil"/>
        <w:left w:val="nil"/>
        <w:bottom w:val="nil"/>
        <w:right w:val="nil"/>
        <w:between w:val="nil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0DE7"/>
    <w:multiLevelType w:val="multilevel"/>
    <w:tmpl w:val="F384A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BA778F"/>
    <w:multiLevelType w:val="multilevel"/>
    <w:tmpl w:val="00BEB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B"/>
    <w:rsid w:val="0066298B"/>
    <w:rsid w:val="007A2CDE"/>
    <w:rsid w:val="0091717E"/>
    <w:rsid w:val="00BB26FD"/>
    <w:rsid w:val="00D6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09A52"/>
  <w15:docId w15:val="{D8837365-795E-4130-8475-78C9A97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FD"/>
  </w:style>
  <w:style w:type="paragraph" w:styleId="Footer">
    <w:name w:val="footer"/>
    <w:basedOn w:val="Normal"/>
    <w:link w:val="FooterChar"/>
    <w:uiPriority w:val="99"/>
    <w:unhideWhenUsed/>
    <w:rsid w:val="00BB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ncbddd/disabilityandsafety/wander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</dc:creator>
  <cp:lastModifiedBy>Yael</cp:lastModifiedBy>
  <cp:revision>3</cp:revision>
  <dcterms:created xsi:type="dcterms:W3CDTF">2019-01-03T08:41:00Z</dcterms:created>
  <dcterms:modified xsi:type="dcterms:W3CDTF">2019-01-03T12:11:00Z</dcterms:modified>
</cp:coreProperties>
</file>